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FCAD07" w14:textId="77777777" w:rsidR="003D67CF" w:rsidRDefault="003D67CF" w:rsidP="003D67CF">
      <w:pPr>
        <w:spacing w:line="480" w:lineRule="auto"/>
        <w:rPr>
          <w:rFonts w:asciiTheme="majorBidi" w:hAnsiTheme="majorBidi" w:cstheme="majorBidi"/>
          <w:b/>
        </w:rPr>
      </w:pPr>
      <w:r w:rsidRPr="00984320">
        <w:rPr>
          <w:rFonts w:asciiTheme="majorBidi" w:hAnsiTheme="majorBidi" w:cstheme="majorBidi"/>
          <w:b/>
        </w:rPr>
        <w:t>Appendix A: CFIR Domains and Constructs</w:t>
      </w:r>
    </w:p>
    <w:p w14:paraId="0286B053" w14:textId="7FD9A33C" w:rsidR="003D67CF" w:rsidRPr="00984320" w:rsidRDefault="003D67CF" w:rsidP="003D67CF">
      <w:pPr>
        <w:spacing w:line="480" w:lineRule="auto"/>
        <w:rPr>
          <w:rFonts w:ascii="Times New Roman" w:hAnsi="Times New Roman" w:cs="Times New Roman"/>
          <w:b/>
        </w:rPr>
      </w:pPr>
      <w:bookmarkStart w:id="0" w:name="_GoBack"/>
      <w:bookmarkEnd w:id="0"/>
    </w:p>
    <w:tbl>
      <w:tblPr>
        <w:tblpPr w:leftFromText="187" w:rightFromText="187" w:vertAnchor="text" w:horzAnchor="page" w:tblpX="1461" w:tblpY="1"/>
        <w:tblOverlap w:val="never"/>
        <w:tblW w:w="10205"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361"/>
        <w:gridCol w:w="3288"/>
        <w:gridCol w:w="6556"/>
      </w:tblGrid>
      <w:tr w:rsidR="003D67CF" w:rsidRPr="00401C66" w14:paraId="77A56D85" w14:textId="77777777" w:rsidTr="007F722E">
        <w:trPr>
          <w:trHeight w:val="240"/>
        </w:trPr>
        <w:tc>
          <w:tcPr>
            <w:tcW w:w="3649" w:type="dxa"/>
            <w:gridSpan w:val="2"/>
            <w:shd w:val="clear" w:color="auto" w:fill="auto"/>
            <w:noWrap/>
          </w:tcPr>
          <w:p w14:paraId="04271E46" w14:textId="77777777" w:rsidR="003D67CF" w:rsidRPr="00401C66" w:rsidRDefault="003D67CF" w:rsidP="003D67CF">
            <w:pPr>
              <w:spacing w:before="2" w:after="0" w:line="240" w:lineRule="auto"/>
              <w:rPr>
                <w:rFonts w:asciiTheme="majorBidi" w:hAnsiTheme="majorBidi" w:cstheme="majorBidi"/>
                <w:b/>
                <w:bCs/>
                <w:sz w:val="19"/>
                <w:szCs w:val="19"/>
              </w:rPr>
            </w:pPr>
            <w:r w:rsidRPr="00401C66">
              <w:rPr>
                <w:rFonts w:asciiTheme="majorBidi" w:hAnsiTheme="majorBidi" w:cstheme="majorBidi"/>
                <w:b/>
                <w:bCs/>
                <w:sz w:val="19"/>
                <w:szCs w:val="19"/>
              </w:rPr>
              <w:t xml:space="preserve"> Construct </w:t>
            </w:r>
          </w:p>
          <w:p w14:paraId="6BC106CC" w14:textId="77777777" w:rsidR="003D67CF" w:rsidRPr="00401C66" w:rsidRDefault="003D67CF" w:rsidP="003D67CF">
            <w:pPr>
              <w:spacing w:before="2" w:after="0" w:line="240" w:lineRule="auto"/>
              <w:rPr>
                <w:rFonts w:asciiTheme="majorBidi" w:hAnsiTheme="majorBidi" w:cstheme="majorBidi"/>
                <w:b/>
                <w:bCs/>
                <w:sz w:val="19"/>
                <w:szCs w:val="19"/>
              </w:rPr>
            </w:pPr>
          </w:p>
        </w:tc>
        <w:tc>
          <w:tcPr>
            <w:tcW w:w="6556" w:type="dxa"/>
            <w:shd w:val="clear" w:color="auto" w:fill="auto"/>
            <w:noWrap/>
          </w:tcPr>
          <w:p w14:paraId="672EA6C0" w14:textId="77777777" w:rsidR="003D67CF" w:rsidRPr="00401C66" w:rsidRDefault="003D67CF" w:rsidP="003D67CF">
            <w:pPr>
              <w:spacing w:before="2" w:after="0" w:line="240" w:lineRule="auto"/>
              <w:rPr>
                <w:rFonts w:asciiTheme="majorBidi" w:hAnsiTheme="majorBidi" w:cstheme="majorBidi"/>
                <w:b/>
                <w:bCs/>
                <w:sz w:val="19"/>
                <w:szCs w:val="19"/>
              </w:rPr>
            </w:pPr>
            <w:r w:rsidRPr="00401C66">
              <w:rPr>
                <w:rFonts w:asciiTheme="majorBidi" w:hAnsiTheme="majorBidi" w:cstheme="majorBidi"/>
                <w:b/>
                <w:bCs/>
                <w:sz w:val="19"/>
                <w:szCs w:val="19"/>
              </w:rPr>
              <w:t>Short Description</w:t>
            </w:r>
          </w:p>
          <w:p w14:paraId="03BFFEFA" w14:textId="77777777" w:rsidR="003D67CF" w:rsidRPr="00401C66" w:rsidRDefault="003D67CF" w:rsidP="003D67CF">
            <w:pPr>
              <w:spacing w:before="2" w:after="0" w:line="240" w:lineRule="auto"/>
              <w:rPr>
                <w:rFonts w:asciiTheme="majorBidi" w:hAnsiTheme="majorBidi" w:cstheme="majorBidi"/>
                <w:b/>
                <w:bCs/>
                <w:sz w:val="19"/>
                <w:szCs w:val="19"/>
              </w:rPr>
            </w:pPr>
          </w:p>
        </w:tc>
      </w:tr>
      <w:tr w:rsidR="003D67CF" w:rsidRPr="00401C66" w14:paraId="10C31575" w14:textId="77777777" w:rsidTr="007F722E">
        <w:trPr>
          <w:trHeight w:val="240"/>
        </w:trPr>
        <w:tc>
          <w:tcPr>
            <w:tcW w:w="3649" w:type="dxa"/>
            <w:gridSpan w:val="2"/>
            <w:shd w:val="clear" w:color="auto" w:fill="auto"/>
            <w:noWrap/>
          </w:tcPr>
          <w:p w14:paraId="20678A12" w14:textId="77777777" w:rsidR="003D67CF" w:rsidRPr="00401C66" w:rsidRDefault="003D67CF" w:rsidP="003D67CF">
            <w:pPr>
              <w:spacing w:before="2" w:after="0" w:line="240" w:lineRule="auto"/>
              <w:rPr>
                <w:rFonts w:asciiTheme="majorBidi" w:hAnsiTheme="majorBidi" w:cstheme="majorBidi"/>
                <w:b/>
                <w:bCs/>
                <w:sz w:val="19"/>
                <w:szCs w:val="19"/>
              </w:rPr>
            </w:pPr>
            <w:r w:rsidRPr="00401C66">
              <w:rPr>
                <w:rFonts w:asciiTheme="majorBidi" w:hAnsiTheme="majorBidi" w:cstheme="majorBidi"/>
                <w:b/>
                <w:bCs/>
                <w:sz w:val="19"/>
                <w:szCs w:val="19"/>
              </w:rPr>
              <w:t>I. INTERVENTION CHARACTERISTICS</w:t>
            </w:r>
          </w:p>
        </w:tc>
        <w:tc>
          <w:tcPr>
            <w:tcW w:w="6556" w:type="dxa"/>
            <w:shd w:val="clear" w:color="auto" w:fill="auto"/>
          </w:tcPr>
          <w:p w14:paraId="3F2886AB"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 </w:t>
            </w:r>
          </w:p>
        </w:tc>
      </w:tr>
      <w:tr w:rsidR="003D67CF" w:rsidRPr="00401C66" w14:paraId="794C1C63" w14:textId="77777777" w:rsidTr="007F722E">
        <w:trPr>
          <w:trHeight w:val="240"/>
        </w:trPr>
        <w:tc>
          <w:tcPr>
            <w:tcW w:w="361" w:type="dxa"/>
            <w:shd w:val="clear" w:color="auto" w:fill="auto"/>
            <w:noWrap/>
          </w:tcPr>
          <w:p w14:paraId="271AD9FC"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A</w:t>
            </w:r>
          </w:p>
        </w:tc>
        <w:tc>
          <w:tcPr>
            <w:tcW w:w="3288" w:type="dxa"/>
            <w:shd w:val="clear" w:color="auto" w:fill="auto"/>
          </w:tcPr>
          <w:p w14:paraId="4C296007"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Intervention Source</w:t>
            </w:r>
          </w:p>
        </w:tc>
        <w:tc>
          <w:tcPr>
            <w:tcW w:w="6556" w:type="dxa"/>
            <w:shd w:val="clear" w:color="auto" w:fill="auto"/>
          </w:tcPr>
          <w:p w14:paraId="6A55D152"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Perception of key stakeholders about whether the intervention is externally or internally developed.</w:t>
            </w:r>
          </w:p>
        </w:tc>
      </w:tr>
      <w:tr w:rsidR="003D67CF" w:rsidRPr="00401C66" w14:paraId="3DAC07D5" w14:textId="77777777" w:rsidTr="007F722E">
        <w:trPr>
          <w:trHeight w:val="480"/>
        </w:trPr>
        <w:tc>
          <w:tcPr>
            <w:tcW w:w="361" w:type="dxa"/>
            <w:shd w:val="clear" w:color="auto" w:fill="auto"/>
            <w:noWrap/>
          </w:tcPr>
          <w:p w14:paraId="77EA0DDA"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B</w:t>
            </w:r>
          </w:p>
        </w:tc>
        <w:tc>
          <w:tcPr>
            <w:tcW w:w="3288" w:type="dxa"/>
            <w:shd w:val="clear" w:color="auto" w:fill="auto"/>
          </w:tcPr>
          <w:p w14:paraId="69226931"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Evidence Strength &amp; Quality*</w:t>
            </w:r>
          </w:p>
        </w:tc>
        <w:tc>
          <w:tcPr>
            <w:tcW w:w="6556" w:type="dxa"/>
            <w:shd w:val="clear" w:color="auto" w:fill="auto"/>
          </w:tcPr>
          <w:p w14:paraId="682A6686"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Stakeholders’ perceptions of the quality and validity of evidence supporting the belief that the intervention will have desired outcomes.</w:t>
            </w:r>
          </w:p>
        </w:tc>
      </w:tr>
      <w:tr w:rsidR="003D67CF" w:rsidRPr="00401C66" w14:paraId="605602FF" w14:textId="77777777" w:rsidTr="007F722E">
        <w:trPr>
          <w:trHeight w:val="240"/>
        </w:trPr>
        <w:tc>
          <w:tcPr>
            <w:tcW w:w="361" w:type="dxa"/>
            <w:shd w:val="clear" w:color="auto" w:fill="auto"/>
            <w:noWrap/>
          </w:tcPr>
          <w:p w14:paraId="0BB55877"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C</w:t>
            </w:r>
          </w:p>
        </w:tc>
        <w:tc>
          <w:tcPr>
            <w:tcW w:w="3288" w:type="dxa"/>
            <w:shd w:val="clear" w:color="auto" w:fill="auto"/>
          </w:tcPr>
          <w:p w14:paraId="470F77CA"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Relative Advantage</w:t>
            </w:r>
          </w:p>
        </w:tc>
        <w:tc>
          <w:tcPr>
            <w:tcW w:w="6556" w:type="dxa"/>
            <w:shd w:val="clear" w:color="auto" w:fill="auto"/>
          </w:tcPr>
          <w:p w14:paraId="377360D1"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Stakeholders’ perception of the advantage of implementing the intervention versus an alternative solution.</w:t>
            </w:r>
          </w:p>
        </w:tc>
      </w:tr>
      <w:tr w:rsidR="003D67CF" w:rsidRPr="00401C66" w14:paraId="184D578B" w14:textId="77777777" w:rsidTr="007F722E">
        <w:trPr>
          <w:trHeight w:val="240"/>
        </w:trPr>
        <w:tc>
          <w:tcPr>
            <w:tcW w:w="361" w:type="dxa"/>
            <w:shd w:val="clear" w:color="auto" w:fill="auto"/>
            <w:noWrap/>
          </w:tcPr>
          <w:p w14:paraId="5EBDDF01"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D</w:t>
            </w:r>
          </w:p>
        </w:tc>
        <w:tc>
          <w:tcPr>
            <w:tcW w:w="3288" w:type="dxa"/>
            <w:shd w:val="clear" w:color="auto" w:fill="auto"/>
          </w:tcPr>
          <w:p w14:paraId="3521188F"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Adaptability*</w:t>
            </w:r>
          </w:p>
        </w:tc>
        <w:tc>
          <w:tcPr>
            <w:tcW w:w="6556" w:type="dxa"/>
            <w:shd w:val="clear" w:color="auto" w:fill="auto"/>
          </w:tcPr>
          <w:p w14:paraId="51B7EEB4"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 xml:space="preserve">The degree to which an intervention can be adapted, tailored, refined, or reinvented to meet local needs. </w:t>
            </w:r>
          </w:p>
        </w:tc>
      </w:tr>
      <w:tr w:rsidR="003D67CF" w:rsidRPr="00401C66" w14:paraId="4EC48458" w14:textId="77777777" w:rsidTr="007F722E">
        <w:trPr>
          <w:trHeight w:val="480"/>
        </w:trPr>
        <w:tc>
          <w:tcPr>
            <w:tcW w:w="361" w:type="dxa"/>
            <w:shd w:val="clear" w:color="auto" w:fill="auto"/>
            <w:noWrap/>
          </w:tcPr>
          <w:p w14:paraId="6A243567"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E</w:t>
            </w:r>
          </w:p>
        </w:tc>
        <w:tc>
          <w:tcPr>
            <w:tcW w:w="3288" w:type="dxa"/>
            <w:shd w:val="clear" w:color="auto" w:fill="auto"/>
          </w:tcPr>
          <w:p w14:paraId="0A219C51"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Trialability</w:t>
            </w:r>
          </w:p>
        </w:tc>
        <w:tc>
          <w:tcPr>
            <w:tcW w:w="6556" w:type="dxa"/>
            <w:shd w:val="clear" w:color="auto" w:fill="auto"/>
          </w:tcPr>
          <w:p w14:paraId="4676987B"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The ability to test the intervention on a small scale in the organization, and to be able to reverse course (undo implementation) if warranted.</w:t>
            </w:r>
          </w:p>
        </w:tc>
      </w:tr>
      <w:tr w:rsidR="003D67CF" w:rsidRPr="00401C66" w14:paraId="34420DEB" w14:textId="77777777" w:rsidTr="007F722E">
        <w:trPr>
          <w:trHeight w:val="480"/>
        </w:trPr>
        <w:tc>
          <w:tcPr>
            <w:tcW w:w="361" w:type="dxa"/>
            <w:shd w:val="clear" w:color="auto" w:fill="auto"/>
            <w:noWrap/>
          </w:tcPr>
          <w:p w14:paraId="6415FFC1"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F</w:t>
            </w:r>
          </w:p>
        </w:tc>
        <w:tc>
          <w:tcPr>
            <w:tcW w:w="3288" w:type="dxa"/>
            <w:shd w:val="clear" w:color="auto" w:fill="auto"/>
          </w:tcPr>
          <w:p w14:paraId="3B017C82"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Complexity*</w:t>
            </w:r>
          </w:p>
        </w:tc>
        <w:tc>
          <w:tcPr>
            <w:tcW w:w="6556" w:type="dxa"/>
            <w:shd w:val="clear" w:color="auto" w:fill="auto"/>
          </w:tcPr>
          <w:p w14:paraId="4312688F"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 xml:space="preserve">Perceived difficulty of implementation, reflected by duration, scope, radicalness, disruptiveness, centrality, and intricacy and number of steps required to implement.  </w:t>
            </w:r>
          </w:p>
        </w:tc>
      </w:tr>
      <w:tr w:rsidR="003D67CF" w:rsidRPr="00401C66" w14:paraId="07287064" w14:textId="77777777" w:rsidTr="007F722E">
        <w:trPr>
          <w:trHeight w:val="240"/>
        </w:trPr>
        <w:tc>
          <w:tcPr>
            <w:tcW w:w="361" w:type="dxa"/>
            <w:shd w:val="clear" w:color="auto" w:fill="auto"/>
            <w:noWrap/>
          </w:tcPr>
          <w:p w14:paraId="651CAD49"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G</w:t>
            </w:r>
          </w:p>
        </w:tc>
        <w:tc>
          <w:tcPr>
            <w:tcW w:w="3288" w:type="dxa"/>
            <w:shd w:val="clear" w:color="auto" w:fill="auto"/>
          </w:tcPr>
          <w:p w14:paraId="1830BD36"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Design Quality &amp; Packaging</w:t>
            </w:r>
          </w:p>
        </w:tc>
        <w:tc>
          <w:tcPr>
            <w:tcW w:w="6556" w:type="dxa"/>
            <w:shd w:val="clear" w:color="auto" w:fill="auto"/>
          </w:tcPr>
          <w:p w14:paraId="20D7857B"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Perceived excellence in how the intervention is bundled, presented, and assembled.</w:t>
            </w:r>
          </w:p>
        </w:tc>
      </w:tr>
      <w:tr w:rsidR="003D67CF" w:rsidRPr="00401C66" w14:paraId="1B10B185" w14:textId="77777777" w:rsidTr="007F722E">
        <w:trPr>
          <w:trHeight w:val="480"/>
        </w:trPr>
        <w:tc>
          <w:tcPr>
            <w:tcW w:w="361" w:type="dxa"/>
            <w:shd w:val="clear" w:color="auto" w:fill="auto"/>
            <w:noWrap/>
          </w:tcPr>
          <w:p w14:paraId="356C625A"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H</w:t>
            </w:r>
          </w:p>
        </w:tc>
        <w:tc>
          <w:tcPr>
            <w:tcW w:w="3288" w:type="dxa"/>
            <w:shd w:val="clear" w:color="auto" w:fill="auto"/>
          </w:tcPr>
          <w:p w14:paraId="1A05EF1D"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Cost</w:t>
            </w:r>
          </w:p>
        </w:tc>
        <w:tc>
          <w:tcPr>
            <w:tcW w:w="6556" w:type="dxa"/>
            <w:shd w:val="clear" w:color="auto" w:fill="auto"/>
          </w:tcPr>
          <w:p w14:paraId="70B2EBE5"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 xml:space="preserve">Costs of the intervention and costs associated with implementing the intervention including investment, supply, and opportunity costs. </w:t>
            </w:r>
          </w:p>
        </w:tc>
      </w:tr>
      <w:tr w:rsidR="003D67CF" w:rsidRPr="00401C66" w14:paraId="14941C66" w14:textId="77777777" w:rsidTr="007F722E">
        <w:trPr>
          <w:trHeight w:val="240"/>
        </w:trPr>
        <w:tc>
          <w:tcPr>
            <w:tcW w:w="3649" w:type="dxa"/>
            <w:gridSpan w:val="2"/>
            <w:shd w:val="clear" w:color="auto" w:fill="auto"/>
            <w:noWrap/>
          </w:tcPr>
          <w:p w14:paraId="6A770292" w14:textId="77777777" w:rsidR="003D67CF" w:rsidRPr="00401C66" w:rsidRDefault="003D67CF" w:rsidP="003D67CF">
            <w:pPr>
              <w:spacing w:before="2" w:after="0" w:line="240" w:lineRule="auto"/>
              <w:rPr>
                <w:rFonts w:asciiTheme="majorBidi" w:hAnsiTheme="majorBidi" w:cstheme="majorBidi"/>
                <w:b/>
                <w:bCs/>
                <w:sz w:val="19"/>
                <w:szCs w:val="19"/>
              </w:rPr>
            </w:pPr>
            <w:r w:rsidRPr="00401C66">
              <w:rPr>
                <w:rFonts w:asciiTheme="majorBidi" w:hAnsiTheme="majorBidi" w:cstheme="majorBidi"/>
                <w:b/>
                <w:bCs/>
                <w:sz w:val="19"/>
                <w:szCs w:val="19"/>
              </w:rPr>
              <w:t>II. OUTER SETTING</w:t>
            </w:r>
          </w:p>
        </w:tc>
        <w:tc>
          <w:tcPr>
            <w:tcW w:w="6556" w:type="dxa"/>
            <w:shd w:val="clear" w:color="auto" w:fill="auto"/>
          </w:tcPr>
          <w:p w14:paraId="72AA9146"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 </w:t>
            </w:r>
          </w:p>
        </w:tc>
      </w:tr>
      <w:tr w:rsidR="003D67CF" w:rsidRPr="00401C66" w14:paraId="779EC30C" w14:textId="77777777" w:rsidTr="007F722E">
        <w:trPr>
          <w:trHeight w:val="480"/>
        </w:trPr>
        <w:tc>
          <w:tcPr>
            <w:tcW w:w="361" w:type="dxa"/>
            <w:shd w:val="clear" w:color="auto" w:fill="auto"/>
            <w:noWrap/>
          </w:tcPr>
          <w:p w14:paraId="1112332C"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A</w:t>
            </w:r>
          </w:p>
        </w:tc>
        <w:tc>
          <w:tcPr>
            <w:tcW w:w="3288" w:type="dxa"/>
            <w:shd w:val="clear" w:color="auto" w:fill="auto"/>
          </w:tcPr>
          <w:p w14:paraId="0241E8B8"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Patient Needs &amp; Resources*</w:t>
            </w:r>
          </w:p>
        </w:tc>
        <w:tc>
          <w:tcPr>
            <w:tcW w:w="6556" w:type="dxa"/>
            <w:shd w:val="clear" w:color="auto" w:fill="auto"/>
          </w:tcPr>
          <w:p w14:paraId="35898421"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The extent to which patient needs, as well as barriers and facilitators to meet those needs, are accurately known and prioritized by the organization.</w:t>
            </w:r>
          </w:p>
        </w:tc>
      </w:tr>
      <w:tr w:rsidR="003D67CF" w:rsidRPr="00401C66" w14:paraId="7E2591E3" w14:textId="77777777" w:rsidTr="007F722E">
        <w:trPr>
          <w:trHeight w:val="240"/>
        </w:trPr>
        <w:tc>
          <w:tcPr>
            <w:tcW w:w="361" w:type="dxa"/>
            <w:shd w:val="clear" w:color="auto" w:fill="auto"/>
            <w:noWrap/>
          </w:tcPr>
          <w:p w14:paraId="20ADAB22"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B</w:t>
            </w:r>
          </w:p>
        </w:tc>
        <w:tc>
          <w:tcPr>
            <w:tcW w:w="3288" w:type="dxa"/>
            <w:shd w:val="clear" w:color="auto" w:fill="auto"/>
          </w:tcPr>
          <w:p w14:paraId="418AEFEC"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Cosmopolitanism*</w:t>
            </w:r>
          </w:p>
        </w:tc>
        <w:tc>
          <w:tcPr>
            <w:tcW w:w="6556" w:type="dxa"/>
            <w:shd w:val="clear" w:color="auto" w:fill="auto"/>
          </w:tcPr>
          <w:p w14:paraId="0A230FE6"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The degree to which an organization is networked with other external organizations.</w:t>
            </w:r>
          </w:p>
        </w:tc>
      </w:tr>
      <w:tr w:rsidR="003D67CF" w:rsidRPr="00401C66" w14:paraId="12D75888" w14:textId="77777777" w:rsidTr="007F722E">
        <w:trPr>
          <w:trHeight w:val="480"/>
        </w:trPr>
        <w:tc>
          <w:tcPr>
            <w:tcW w:w="361" w:type="dxa"/>
            <w:shd w:val="clear" w:color="auto" w:fill="auto"/>
            <w:noWrap/>
          </w:tcPr>
          <w:p w14:paraId="025ABF88"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C</w:t>
            </w:r>
          </w:p>
        </w:tc>
        <w:tc>
          <w:tcPr>
            <w:tcW w:w="3288" w:type="dxa"/>
            <w:shd w:val="clear" w:color="auto" w:fill="auto"/>
          </w:tcPr>
          <w:p w14:paraId="6E7286DD"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Peer Pressure</w:t>
            </w:r>
          </w:p>
        </w:tc>
        <w:tc>
          <w:tcPr>
            <w:tcW w:w="6556" w:type="dxa"/>
            <w:shd w:val="clear" w:color="auto" w:fill="auto"/>
          </w:tcPr>
          <w:p w14:paraId="3AACD0E9"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 xml:space="preserve">Mimetic or competitive pressure to implement an intervention; </w:t>
            </w:r>
            <w:proofErr w:type="gramStart"/>
            <w:r w:rsidRPr="00401C66">
              <w:rPr>
                <w:rFonts w:asciiTheme="majorBidi" w:hAnsiTheme="majorBidi" w:cstheme="majorBidi"/>
                <w:sz w:val="19"/>
                <w:szCs w:val="19"/>
              </w:rPr>
              <w:t>typically</w:t>
            </w:r>
            <w:proofErr w:type="gramEnd"/>
            <w:r w:rsidRPr="00401C66">
              <w:rPr>
                <w:rFonts w:asciiTheme="majorBidi" w:hAnsiTheme="majorBidi" w:cstheme="majorBidi"/>
                <w:sz w:val="19"/>
                <w:szCs w:val="19"/>
              </w:rPr>
              <w:t xml:space="preserve"> because most or other key peer or competing organizations have already implemented or are in a bid for a competitive edge.</w:t>
            </w:r>
          </w:p>
        </w:tc>
      </w:tr>
      <w:tr w:rsidR="003D67CF" w:rsidRPr="00401C66" w14:paraId="788B99DB" w14:textId="77777777" w:rsidTr="007F722E">
        <w:trPr>
          <w:trHeight w:val="720"/>
        </w:trPr>
        <w:tc>
          <w:tcPr>
            <w:tcW w:w="361" w:type="dxa"/>
            <w:shd w:val="clear" w:color="auto" w:fill="auto"/>
            <w:noWrap/>
          </w:tcPr>
          <w:p w14:paraId="6A6C23BC"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D</w:t>
            </w:r>
          </w:p>
        </w:tc>
        <w:tc>
          <w:tcPr>
            <w:tcW w:w="3288" w:type="dxa"/>
            <w:shd w:val="clear" w:color="auto" w:fill="auto"/>
          </w:tcPr>
          <w:p w14:paraId="51A3C454"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External Policy &amp; Incentives*</w:t>
            </w:r>
          </w:p>
        </w:tc>
        <w:tc>
          <w:tcPr>
            <w:tcW w:w="6556" w:type="dxa"/>
            <w:shd w:val="clear" w:color="auto" w:fill="auto"/>
          </w:tcPr>
          <w:p w14:paraId="12AFACF9"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A broad construct that includes external strategies to spread interventions, including policy and regulations (governmental or other central entity), external mandates, recommendations and guidelines, pay-for-performance, collaboratives, and public or benchmark reporting.</w:t>
            </w:r>
          </w:p>
        </w:tc>
      </w:tr>
      <w:tr w:rsidR="003D67CF" w:rsidRPr="00401C66" w14:paraId="47FAD96D" w14:textId="77777777" w:rsidTr="007F722E">
        <w:trPr>
          <w:trHeight w:val="240"/>
        </w:trPr>
        <w:tc>
          <w:tcPr>
            <w:tcW w:w="3649" w:type="dxa"/>
            <w:gridSpan w:val="2"/>
            <w:shd w:val="clear" w:color="auto" w:fill="auto"/>
            <w:noWrap/>
          </w:tcPr>
          <w:p w14:paraId="1E9A58C0" w14:textId="77777777" w:rsidR="003D67CF" w:rsidRPr="00401C66" w:rsidRDefault="003D67CF" w:rsidP="003D67CF">
            <w:pPr>
              <w:spacing w:before="2" w:after="0" w:line="240" w:lineRule="auto"/>
              <w:rPr>
                <w:rFonts w:asciiTheme="majorBidi" w:hAnsiTheme="majorBidi" w:cstheme="majorBidi"/>
                <w:b/>
                <w:bCs/>
                <w:sz w:val="19"/>
                <w:szCs w:val="19"/>
              </w:rPr>
            </w:pPr>
            <w:r w:rsidRPr="00401C66">
              <w:rPr>
                <w:rFonts w:asciiTheme="majorBidi" w:hAnsiTheme="majorBidi" w:cstheme="majorBidi"/>
                <w:b/>
                <w:bCs/>
                <w:sz w:val="19"/>
                <w:szCs w:val="19"/>
              </w:rPr>
              <w:t>III. INNER SETTING</w:t>
            </w:r>
          </w:p>
        </w:tc>
        <w:tc>
          <w:tcPr>
            <w:tcW w:w="6556" w:type="dxa"/>
            <w:shd w:val="clear" w:color="auto" w:fill="auto"/>
          </w:tcPr>
          <w:p w14:paraId="224B90B3"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 </w:t>
            </w:r>
          </w:p>
        </w:tc>
      </w:tr>
      <w:tr w:rsidR="003D67CF" w:rsidRPr="00401C66" w14:paraId="7B8C2467" w14:textId="77777777" w:rsidTr="007F722E">
        <w:trPr>
          <w:trHeight w:val="240"/>
        </w:trPr>
        <w:tc>
          <w:tcPr>
            <w:tcW w:w="361" w:type="dxa"/>
            <w:shd w:val="clear" w:color="auto" w:fill="auto"/>
            <w:noWrap/>
          </w:tcPr>
          <w:p w14:paraId="7D73FF7D"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A</w:t>
            </w:r>
          </w:p>
        </w:tc>
        <w:tc>
          <w:tcPr>
            <w:tcW w:w="3288" w:type="dxa"/>
            <w:shd w:val="clear" w:color="auto" w:fill="auto"/>
          </w:tcPr>
          <w:p w14:paraId="661D56E5"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Structural Characteristics</w:t>
            </w:r>
          </w:p>
        </w:tc>
        <w:tc>
          <w:tcPr>
            <w:tcW w:w="6556" w:type="dxa"/>
            <w:shd w:val="clear" w:color="auto" w:fill="auto"/>
          </w:tcPr>
          <w:p w14:paraId="0E9B6C08"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The social architecture, age, maturity, and size of an organization.</w:t>
            </w:r>
          </w:p>
        </w:tc>
      </w:tr>
      <w:tr w:rsidR="003D67CF" w:rsidRPr="00401C66" w14:paraId="2E0EEF90" w14:textId="77777777" w:rsidTr="007F722E">
        <w:trPr>
          <w:trHeight w:val="480"/>
        </w:trPr>
        <w:tc>
          <w:tcPr>
            <w:tcW w:w="361" w:type="dxa"/>
            <w:shd w:val="clear" w:color="auto" w:fill="auto"/>
            <w:noWrap/>
          </w:tcPr>
          <w:p w14:paraId="4A5D77C8"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B</w:t>
            </w:r>
          </w:p>
        </w:tc>
        <w:tc>
          <w:tcPr>
            <w:tcW w:w="3288" w:type="dxa"/>
            <w:shd w:val="clear" w:color="auto" w:fill="auto"/>
          </w:tcPr>
          <w:p w14:paraId="7EC910F0"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Networks &amp; Communications</w:t>
            </w:r>
          </w:p>
        </w:tc>
        <w:tc>
          <w:tcPr>
            <w:tcW w:w="6556" w:type="dxa"/>
            <w:shd w:val="clear" w:color="auto" w:fill="auto"/>
          </w:tcPr>
          <w:p w14:paraId="029BCCDD"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The nature and quality of webs of social networks and the nature and quality of formal and informal communications within an organization.</w:t>
            </w:r>
          </w:p>
        </w:tc>
      </w:tr>
      <w:tr w:rsidR="003D67CF" w:rsidRPr="00401C66" w14:paraId="7B930D2F" w14:textId="77777777" w:rsidTr="007F722E">
        <w:trPr>
          <w:trHeight w:val="240"/>
        </w:trPr>
        <w:tc>
          <w:tcPr>
            <w:tcW w:w="361" w:type="dxa"/>
            <w:shd w:val="clear" w:color="auto" w:fill="auto"/>
            <w:noWrap/>
          </w:tcPr>
          <w:p w14:paraId="0E09206A"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C</w:t>
            </w:r>
          </w:p>
        </w:tc>
        <w:tc>
          <w:tcPr>
            <w:tcW w:w="3288" w:type="dxa"/>
            <w:shd w:val="clear" w:color="auto" w:fill="auto"/>
          </w:tcPr>
          <w:p w14:paraId="0F2D365D"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Culture*</w:t>
            </w:r>
          </w:p>
        </w:tc>
        <w:tc>
          <w:tcPr>
            <w:tcW w:w="6556" w:type="dxa"/>
            <w:shd w:val="clear" w:color="auto" w:fill="auto"/>
          </w:tcPr>
          <w:p w14:paraId="548B3592"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Norms, values, and basic assumptions of a given organization.</w:t>
            </w:r>
          </w:p>
        </w:tc>
      </w:tr>
      <w:tr w:rsidR="003D67CF" w:rsidRPr="00401C66" w14:paraId="14B43885" w14:textId="77777777" w:rsidTr="007F722E">
        <w:trPr>
          <w:trHeight w:val="720"/>
        </w:trPr>
        <w:tc>
          <w:tcPr>
            <w:tcW w:w="361" w:type="dxa"/>
            <w:shd w:val="clear" w:color="auto" w:fill="auto"/>
            <w:noWrap/>
          </w:tcPr>
          <w:p w14:paraId="536DBA89"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D</w:t>
            </w:r>
          </w:p>
        </w:tc>
        <w:tc>
          <w:tcPr>
            <w:tcW w:w="3288" w:type="dxa"/>
            <w:shd w:val="clear" w:color="auto" w:fill="auto"/>
          </w:tcPr>
          <w:p w14:paraId="3399FA5A"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Implementation Climate</w:t>
            </w:r>
          </w:p>
        </w:tc>
        <w:tc>
          <w:tcPr>
            <w:tcW w:w="6556" w:type="dxa"/>
            <w:shd w:val="clear" w:color="auto" w:fill="auto"/>
          </w:tcPr>
          <w:p w14:paraId="35262DB5"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The absorptive capacity for change, shared receptivity of involved individuals to an intervention, and the extent to which use of that intervention will be rewarded, supported, and expected within their organization.</w:t>
            </w:r>
          </w:p>
        </w:tc>
      </w:tr>
      <w:tr w:rsidR="003D67CF" w:rsidRPr="00401C66" w14:paraId="71222061" w14:textId="77777777" w:rsidTr="007F722E">
        <w:trPr>
          <w:trHeight w:val="240"/>
        </w:trPr>
        <w:tc>
          <w:tcPr>
            <w:tcW w:w="361" w:type="dxa"/>
            <w:shd w:val="clear" w:color="auto" w:fill="auto"/>
            <w:noWrap/>
          </w:tcPr>
          <w:p w14:paraId="60E90FE5"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1</w:t>
            </w:r>
          </w:p>
        </w:tc>
        <w:tc>
          <w:tcPr>
            <w:tcW w:w="3288" w:type="dxa"/>
            <w:shd w:val="clear" w:color="auto" w:fill="auto"/>
          </w:tcPr>
          <w:p w14:paraId="6813AC44"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Tension for Change</w:t>
            </w:r>
          </w:p>
        </w:tc>
        <w:tc>
          <w:tcPr>
            <w:tcW w:w="6556" w:type="dxa"/>
            <w:shd w:val="clear" w:color="auto" w:fill="auto"/>
          </w:tcPr>
          <w:p w14:paraId="55C49201"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The degree to which stakeholders perceive the current situation as intolerable or needing change.</w:t>
            </w:r>
          </w:p>
        </w:tc>
      </w:tr>
      <w:tr w:rsidR="003D67CF" w:rsidRPr="00401C66" w14:paraId="763F684D" w14:textId="77777777" w:rsidTr="007F722E">
        <w:trPr>
          <w:trHeight w:val="720"/>
        </w:trPr>
        <w:tc>
          <w:tcPr>
            <w:tcW w:w="361" w:type="dxa"/>
            <w:shd w:val="clear" w:color="auto" w:fill="auto"/>
            <w:noWrap/>
          </w:tcPr>
          <w:p w14:paraId="45411848"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2</w:t>
            </w:r>
          </w:p>
        </w:tc>
        <w:tc>
          <w:tcPr>
            <w:tcW w:w="3288" w:type="dxa"/>
            <w:shd w:val="clear" w:color="auto" w:fill="auto"/>
          </w:tcPr>
          <w:p w14:paraId="6D4D637C"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Compatibility</w:t>
            </w:r>
          </w:p>
        </w:tc>
        <w:tc>
          <w:tcPr>
            <w:tcW w:w="6556" w:type="dxa"/>
            <w:shd w:val="clear" w:color="auto" w:fill="auto"/>
          </w:tcPr>
          <w:p w14:paraId="4CEE8A60"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The degree of tangible fit between meaning and values attached to the intervention by involved individuals, how those align with individuals’ own norms, values, and perceived risks and needs, and how the intervention fits with existing workflows and systems.</w:t>
            </w:r>
          </w:p>
        </w:tc>
      </w:tr>
      <w:tr w:rsidR="003D67CF" w:rsidRPr="00401C66" w14:paraId="3087A5FC" w14:textId="77777777" w:rsidTr="007F722E">
        <w:trPr>
          <w:trHeight w:val="240"/>
        </w:trPr>
        <w:tc>
          <w:tcPr>
            <w:tcW w:w="361" w:type="dxa"/>
            <w:shd w:val="clear" w:color="auto" w:fill="auto"/>
            <w:noWrap/>
          </w:tcPr>
          <w:p w14:paraId="79915398"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3</w:t>
            </w:r>
          </w:p>
        </w:tc>
        <w:tc>
          <w:tcPr>
            <w:tcW w:w="3288" w:type="dxa"/>
            <w:shd w:val="clear" w:color="auto" w:fill="auto"/>
          </w:tcPr>
          <w:p w14:paraId="5740F7B6"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Relative Priority</w:t>
            </w:r>
          </w:p>
        </w:tc>
        <w:tc>
          <w:tcPr>
            <w:tcW w:w="6556" w:type="dxa"/>
            <w:shd w:val="clear" w:color="auto" w:fill="auto"/>
          </w:tcPr>
          <w:p w14:paraId="726BE6F1"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Individuals’ shared perception of the importance of the implementation within the organization.</w:t>
            </w:r>
          </w:p>
        </w:tc>
      </w:tr>
      <w:tr w:rsidR="003D67CF" w:rsidRPr="00401C66" w14:paraId="4E0A0742" w14:textId="77777777" w:rsidTr="007F722E">
        <w:trPr>
          <w:trHeight w:val="480"/>
        </w:trPr>
        <w:tc>
          <w:tcPr>
            <w:tcW w:w="361" w:type="dxa"/>
            <w:shd w:val="clear" w:color="auto" w:fill="auto"/>
            <w:noWrap/>
          </w:tcPr>
          <w:p w14:paraId="5EF786E4"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lastRenderedPageBreak/>
              <w:t>4</w:t>
            </w:r>
          </w:p>
        </w:tc>
        <w:tc>
          <w:tcPr>
            <w:tcW w:w="3288" w:type="dxa"/>
            <w:shd w:val="clear" w:color="auto" w:fill="auto"/>
          </w:tcPr>
          <w:p w14:paraId="58FECA91"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Organizational Incentives &amp; Rewards</w:t>
            </w:r>
          </w:p>
        </w:tc>
        <w:tc>
          <w:tcPr>
            <w:tcW w:w="6556" w:type="dxa"/>
            <w:shd w:val="clear" w:color="auto" w:fill="auto"/>
          </w:tcPr>
          <w:p w14:paraId="41AE128A"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Extrinsic incentives such as goal-sharing awards, performance reviews, promotions, and raises in salary, and less tangible incentives such as increased stature or respect.</w:t>
            </w:r>
          </w:p>
        </w:tc>
      </w:tr>
      <w:tr w:rsidR="003D67CF" w:rsidRPr="00401C66" w14:paraId="43959BF5" w14:textId="77777777" w:rsidTr="007F722E">
        <w:trPr>
          <w:trHeight w:val="480"/>
        </w:trPr>
        <w:tc>
          <w:tcPr>
            <w:tcW w:w="361" w:type="dxa"/>
            <w:shd w:val="clear" w:color="auto" w:fill="auto"/>
            <w:noWrap/>
          </w:tcPr>
          <w:p w14:paraId="71C5419F"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5</w:t>
            </w:r>
          </w:p>
        </w:tc>
        <w:tc>
          <w:tcPr>
            <w:tcW w:w="3288" w:type="dxa"/>
            <w:shd w:val="clear" w:color="auto" w:fill="auto"/>
          </w:tcPr>
          <w:p w14:paraId="37735804"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Goals and Feedback*</w:t>
            </w:r>
          </w:p>
        </w:tc>
        <w:tc>
          <w:tcPr>
            <w:tcW w:w="6556" w:type="dxa"/>
            <w:shd w:val="clear" w:color="auto" w:fill="auto"/>
          </w:tcPr>
          <w:p w14:paraId="5F04509E"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The degree to which goals are clearly communicated, acted upon, and fed back to staff, and alignment of that feedback with goals.</w:t>
            </w:r>
          </w:p>
        </w:tc>
      </w:tr>
      <w:tr w:rsidR="003D67CF" w:rsidRPr="00401C66" w14:paraId="5D0352BF" w14:textId="77777777" w:rsidTr="007F722E">
        <w:trPr>
          <w:trHeight w:val="960"/>
        </w:trPr>
        <w:tc>
          <w:tcPr>
            <w:tcW w:w="361" w:type="dxa"/>
            <w:shd w:val="clear" w:color="auto" w:fill="auto"/>
            <w:noWrap/>
          </w:tcPr>
          <w:p w14:paraId="5D8CE8AF"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6</w:t>
            </w:r>
          </w:p>
        </w:tc>
        <w:tc>
          <w:tcPr>
            <w:tcW w:w="3288" w:type="dxa"/>
            <w:shd w:val="clear" w:color="auto" w:fill="auto"/>
          </w:tcPr>
          <w:p w14:paraId="01C763E2"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Learning Climate</w:t>
            </w:r>
          </w:p>
        </w:tc>
        <w:tc>
          <w:tcPr>
            <w:tcW w:w="6556" w:type="dxa"/>
            <w:shd w:val="clear" w:color="auto" w:fill="auto"/>
          </w:tcPr>
          <w:p w14:paraId="594F9491"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 xml:space="preserve"> A climate in which: a) leaders express their own fallibility and need for team members’ assistance and input; b) team members feel that they are essential, valued, and knowledgeable partners in the change process; c) individuals feel psychologically safe to try new methods; and d) there is </w:t>
            </w:r>
            <w:proofErr w:type="gramStart"/>
            <w:r w:rsidRPr="00401C66">
              <w:rPr>
                <w:rFonts w:asciiTheme="majorBidi" w:hAnsiTheme="majorBidi" w:cstheme="majorBidi"/>
                <w:sz w:val="19"/>
                <w:szCs w:val="19"/>
              </w:rPr>
              <w:t>sufficient</w:t>
            </w:r>
            <w:proofErr w:type="gramEnd"/>
            <w:r w:rsidRPr="00401C66">
              <w:rPr>
                <w:rFonts w:asciiTheme="majorBidi" w:hAnsiTheme="majorBidi" w:cstheme="majorBidi"/>
                <w:sz w:val="19"/>
                <w:szCs w:val="19"/>
              </w:rPr>
              <w:t xml:space="preserve"> time and space for reflective thinking and evaluation.</w:t>
            </w:r>
          </w:p>
        </w:tc>
      </w:tr>
      <w:tr w:rsidR="003D67CF" w:rsidRPr="00401C66" w14:paraId="1150154E" w14:textId="77777777" w:rsidTr="007F722E">
        <w:trPr>
          <w:trHeight w:val="480"/>
        </w:trPr>
        <w:tc>
          <w:tcPr>
            <w:tcW w:w="361" w:type="dxa"/>
            <w:shd w:val="clear" w:color="auto" w:fill="auto"/>
            <w:noWrap/>
          </w:tcPr>
          <w:p w14:paraId="638A5296"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E</w:t>
            </w:r>
          </w:p>
        </w:tc>
        <w:tc>
          <w:tcPr>
            <w:tcW w:w="3288" w:type="dxa"/>
            <w:shd w:val="clear" w:color="auto" w:fill="auto"/>
          </w:tcPr>
          <w:p w14:paraId="4C8F1F3B"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Readiness for Implementation*</w:t>
            </w:r>
          </w:p>
        </w:tc>
        <w:tc>
          <w:tcPr>
            <w:tcW w:w="6556" w:type="dxa"/>
            <w:shd w:val="clear" w:color="auto" w:fill="auto"/>
          </w:tcPr>
          <w:p w14:paraId="29ADF300"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Tangible and immediate indicators of organizational commitment to its decision to implement an intervention.</w:t>
            </w:r>
          </w:p>
        </w:tc>
      </w:tr>
      <w:tr w:rsidR="003D67CF" w:rsidRPr="00401C66" w14:paraId="3194108D" w14:textId="77777777" w:rsidTr="007F722E">
        <w:trPr>
          <w:trHeight w:val="240"/>
        </w:trPr>
        <w:tc>
          <w:tcPr>
            <w:tcW w:w="361" w:type="dxa"/>
            <w:shd w:val="clear" w:color="auto" w:fill="auto"/>
            <w:noWrap/>
          </w:tcPr>
          <w:p w14:paraId="484DFDB1"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1</w:t>
            </w:r>
          </w:p>
        </w:tc>
        <w:tc>
          <w:tcPr>
            <w:tcW w:w="3288" w:type="dxa"/>
            <w:shd w:val="clear" w:color="auto" w:fill="auto"/>
          </w:tcPr>
          <w:p w14:paraId="730A5D84"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Leadership Engagement*</w:t>
            </w:r>
          </w:p>
        </w:tc>
        <w:tc>
          <w:tcPr>
            <w:tcW w:w="6556" w:type="dxa"/>
            <w:shd w:val="clear" w:color="auto" w:fill="auto"/>
          </w:tcPr>
          <w:p w14:paraId="6FB29892"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Commitment, involvement, and accountability of leaders and managers with the implementation.</w:t>
            </w:r>
          </w:p>
        </w:tc>
      </w:tr>
      <w:tr w:rsidR="003D67CF" w:rsidRPr="00401C66" w14:paraId="498F95B7" w14:textId="77777777" w:rsidTr="007F722E">
        <w:trPr>
          <w:trHeight w:val="480"/>
        </w:trPr>
        <w:tc>
          <w:tcPr>
            <w:tcW w:w="361" w:type="dxa"/>
            <w:shd w:val="clear" w:color="auto" w:fill="auto"/>
            <w:noWrap/>
          </w:tcPr>
          <w:p w14:paraId="184BC046"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2</w:t>
            </w:r>
          </w:p>
        </w:tc>
        <w:tc>
          <w:tcPr>
            <w:tcW w:w="3288" w:type="dxa"/>
            <w:shd w:val="clear" w:color="auto" w:fill="auto"/>
          </w:tcPr>
          <w:p w14:paraId="2D1C091C"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Available Resources</w:t>
            </w:r>
          </w:p>
        </w:tc>
        <w:tc>
          <w:tcPr>
            <w:tcW w:w="6556" w:type="dxa"/>
            <w:shd w:val="clear" w:color="auto" w:fill="auto"/>
          </w:tcPr>
          <w:p w14:paraId="27963C2F"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The level of resources dedicated for implementation and on-going operations, including money, training, education, physical space, and time.</w:t>
            </w:r>
          </w:p>
        </w:tc>
      </w:tr>
      <w:tr w:rsidR="003D67CF" w:rsidRPr="00401C66" w14:paraId="1B0080CB" w14:textId="77777777" w:rsidTr="007F722E">
        <w:trPr>
          <w:trHeight w:val="480"/>
        </w:trPr>
        <w:tc>
          <w:tcPr>
            <w:tcW w:w="361" w:type="dxa"/>
            <w:shd w:val="clear" w:color="auto" w:fill="auto"/>
            <w:noWrap/>
          </w:tcPr>
          <w:p w14:paraId="246F61A0"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3</w:t>
            </w:r>
          </w:p>
        </w:tc>
        <w:tc>
          <w:tcPr>
            <w:tcW w:w="3288" w:type="dxa"/>
            <w:shd w:val="clear" w:color="auto" w:fill="auto"/>
          </w:tcPr>
          <w:p w14:paraId="6001104A"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Access to Knowledge &amp; Information*</w:t>
            </w:r>
          </w:p>
        </w:tc>
        <w:tc>
          <w:tcPr>
            <w:tcW w:w="6556" w:type="dxa"/>
            <w:shd w:val="clear" w:color="auto" w:fill="auto"/>
          </w:tcPr>
          <w:p w14:paraId="23DAC691"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Ease of access to digestible information and knowledge about the intervention and how to incorporate it into work tasks.</w:t>
            </w:r>
          </w:p>
        </w:tc>
      </w:tr>
      <w:tr w:rsidR="003D67CF" w:rsidRPr="00401C66" w14:paraId="3A17B3AA" w14:textId="77777777" w:rsidTr="007F722E">
        <w:trPr>
          <w:trHeight w:val="240"/>
        </w:trPr>
        <w:tc>
          <w:tcPr>
            <w:tcW w:w="3649" w:type="dxa"/>
            <w:gridSpan w:val="2"/>
            <w:shd w:val="clear" w:color="auto" w:fill="auto"/>
            <w:noWrap/>
          </w:tcPr>
          <w:p w14:paraId="7D59B699" w14:textId="77777777" w:rsidR="003D67CF" w:rsidRPr="00401C66" w:rsidRDefault="003D67CF" w:rsidP="003D67CF">
            <w:pPr>
              <w:spacing w:before="2" w:after="0" w:line="240" w:lineRule="auto"/>
              <w:rPr>
                <w:rFonts w:asciiTheme="majorBidi" w:hAnsiTheme="majorBidi" w:cstheme="majorBidi"/>
                <w:b/>
                <w:bCs/>
                <w:sz w:val="19"/>
                <w:szCs w:val="19"/>
              </w:rPr>
            </w:pPr>
            <w:r w:rsidRPr="00401C66">
              <w:rPr>
                <w:rFonts w:asciiTheme="majorBidi" w:hAnsiTheme="majorBidi" w:cstheme="majorBidi"/>
                <w:b/>
                <w:bCs/>
                <w:sz w:val="19"/>
                <w:szCs w:val="19"/>
              </w:rPr>
              <w:t>IV. CHARACTERISTICS OF INDIVIDUALS</w:t>
            </w:r>
          </w:p>
        </w:tc>
        <w:tc>
          <w:tcPr>
            <w:tcW w:w="6556" w:type="dxa"/>
            <w:shd w:val="clear" w:color="auto" w:fill="auto"/>
          </w:tcPr>
          <w:p w14:paraId="75BEF707"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 </w:t>
            </w:r>
          </w:p>
        </w:tc>
      </w:tr>
      <w:tr w:rsidR="003D67CF" w:rsidRPr="00401C66" w14:paraId="716713F1" w14:textId="77777777" w:rsidTr="007F722E">
        <w:trPr>
          <w:trHeight w:val="480"/>
        </w:trPr>
        <w:tc>
          <w:tcPr>
            <w:tcW w:w="361" w:type="dxa"/>
            <w:shd w:val="clear" w:color="auto" w:fill="auto"/>
            <w:noWrap/>
          </w:tcPr>
          <w:p w14:paraId="3A545ECB"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A</w:t>
            </w:r>
          </w:p>
        </w:tc>
        <w:tc>
          <w:tcPr>
            <w:tcW w:w="3288" w:type="dxa"/>
            <w:shd w:val="clear" w:color="auto" w:fill="auto"/>
          </w:tcPr>
          <w:p w14:paraId="51C56A03"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Knowledge &amp; Beliefs about the Intervention*</w:t>
            </w:r>
          </w:p>
        </w:tc>
        <w:tc>
          <w:tcPr>
            <w:tcW w:w="6556" w:type="dxa"/>
            <w:shd w:val="clear" w:color="auto" w:fill="auto"/>
          </w:tcPr>
          <w:p w14:paraId="1D80CDE2"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 xml:space="preserve">Individuals’ attitudes toward and value placed on the intervention as well as familiarity with facts, truths, and principles related to the intervention. </w:t>
            </w:r>
          </w:p>
        </w:tc>
      </w:tr>
      <w:tr w:rsidR="003D67CF" w:rsidRPr="00401C66" w14:paraId="5205108A" w14:textId="77777777" w:rsidTr="007F722E">
        <w:trPr>
          <w:trHeight w:val="240"/>
        </w:trPr>
        <w:tc>
          <w:tcPr>
            <w:tcW w:w="361" w:type="dxa"/>
            <w:shd w:val="clear" w:color="auto" w:fill="auto"/>
            <w:noWrap/>
          </w:tcPr>
          <w:p w14:paraId="1A74F146"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B</w:t>
            </w:r>
          </w:p>
        </w:tc>
        <w:tc>
          <w:tcPr>
            <w:tcW w:w="3288" w:type="dxa"/>
            <w:shd w:val="clear" w:color="auto" w:fill="auto"/>
          </w:tcPr>
          <w:p w14:paraId="1358D37D"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Self-efficacy*</w:t>
            </w:r>
          </w:p>
        </w:tc>
        <w:tc>
          <w:tcPr>
            <w:tcW w:w="6556" w:type="dxa"/>
            <w:shd w:val="clear" w:color="auto" w:fill="auto"/>
          </w:tcPr>
          <w:p w14:paraId="51B619B5"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Individual belief in their own capabilities to execute courses of action to achieve implementation goals.</w:t>
            </w:r>
          </w:p>
        </w:tc>
      </w:tr>
      <w:tr w:rsidR="003D67CF" w:rsidRPr="00401C66" w14:paraId="2AAA4063" w14:textId="77777777" w:rsidTr="007F722E">
        <w:trPr>
          <w:trHeight w:val="480"/>
        </w:trPr>
        <w:tc>
          <w:tcPr>
            <w:tcW w:w="361" w:type="dxa"/>
            <w:shd w:val="clear" w:color="auto" w:fill="auto"/>
            <w:noWrap/>
          </w:tcPr>
          <w:p w14:paraId="27586B88"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C</w:t>
            </w:r>
          </w:p>
        </w:tc>
        <w:tc>
          <w:tcPr>
            <w:tcW w:w="3288" w:type="dxa"/>
            <w:shd w:val="clear" w:color="auto" w:fill="auto"/>
          </w:tcPr>
          <w:p w14:paraId="0621FB61"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Individual Stage of Change</w:t>
            </w:r>
          </w:p>
        </w:tc>
        <w:tc>
          <w:tcPr>
            <w:tcW w:w="6556" w:type="dxa"/>
            <w:shd w:val="clear" w:color="auto" w:fill="auto"/>
          </w:tcPr>
          <w:p w14:paraId="60B569D7"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Characterization of the phase an individual is in, as he or she progresses toward skilled, enthusiastic, and sustained use of the intervention.</w:t>
            </w:r>
          </w:p>
        </w:tc>
      </w:tr>
      <w:tr w:rsidR="003D67CF" w:rsidRPr="00401C66" w14:paraId="3BD088E9" w14:textId="77777777" w:rsidTr="007F722E">
        <w:trPr>
          <w:trHeight w:val="480"/>
        </w:trPr>
        <w:tc>
          <w:tcPr>
            <w:tcW w:w="361" w:type="dxa"/>
            <w:shd w:val="clear" w:color="auto" w:fill="auto"/>
            <w:noWrap/>
          </w:tcPr>
          <w:p w14:paraId="6074E34A"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D</w:t>
            </w:r>
          </w:p>
        </w:tc>
        <w:tc>
          <w:tcPr>
            <w:tcW w:w="3288" w:type="dxa"/>
            <w:shd w:val="clear" w:color="auto" w:fill="auto"/>
          </w:tcPr>
          <w:p w14:paraId="7F40791A"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Individual Identification with Organization</w:t>
            </w:r>
          </w:p>
        </w:tc>
        <w:tc>
          <w:tcPr>
            <w:tcW w:w="6556" w:type="dxa"/>
            <w:shd w:val="clear" w:color="auto" w:fill="auto"/>
          </w:tcPr>
          <w:p w14:paraId="6772D7E0"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A broad construct related to how individuals perceive the organization, and their relationship and degree of commitment with that organization.</w:t>
            </w:r>
          </w:p>
        </w:tc>
      </w:tr>
      <w:tr w:rsidR="003D67CF" w:rsidRPr="00401C66" w14:paraId="54904BE2" w14:textId="77777777" w:rsidTr="007F722E">
        <w:trPr>
          <w:trHeight w:val="480"/>
        </w:trPr>
        <w:tc>
          <w:tcPr>
            <w:tcW w:w="361" w:type="dxa"/>
            <w:shd w:val="clear" w:color="auto" w:fill="auto"/>
            <w:noWrap/>
          </w:tcPr>
          <w:p w14:paraId="4A2138FF"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E</w:t>
            </w:r>
          </w:p>
        </w:tc>
        <w:tc>
          <w:tcPr>
            <w:tcW w:w="3288" w:type="dxa"/>
            <w:shd w:val="clear" w:color="auto" w:fill="auto"/>
          </w:tcPr>
          <w:p w14:paraId="77946D1E"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Other Personal Attributes*</w:t>
            </w:r>
          </w:p>
        </w:tc>
        <w:tc>
          <w:tcPr>
            <w:tcW w:w="6556" w:type="dxa"/>
            <w:shd w:val="clear" w:color="auto" w:fill="auto"/>
          </w:tcPr>
          <w:p w14:paraId="142B19FA"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A broad construct to include other personal traits such as tolerance of ambiguity, intellectual ability, motivation, values, competence, capacity, and learning style.</w:t>
            </w:r>
          </w:p>
        </w:tc>
      </w:tr>
      <w:tr w:rsidR="003D67CF" w:rsidRPr="00401C66" w14:paraId="142A7A27" w14:textId="77777777" w:rsidTr="007F722E">
        <w:trPr>
          <w:trHeight w:val="240"/>
        </w:trPr>
        <w:tc>
          <w:tcPr>
            <w:tcW w:w="3649" w:type="dxa"/>
            <w:gridSpan w:val="2"/>
            <w:shd w:val="clear" w:color="auto" w:fill="auto"/>
            <w:noWrap/>
          </w:tcPr>
          <w:p w14:paraId="3EBC028E" w14:textId="77777777" w:rsidR="003D67CF" w:rsidRPr="00401C66" w:rsidRDefault="003D67CF" w:rsidP="003D67CF">
            <w:pPr>
              <w:spacing w:before="2" w:after="0" w:line="240" w:lineRule="auto"/>
              <w:rPr>
                <w:rFonts w:asciiTheme="majorBidi" w:hAnsiTheme="majorBidi" w:cstheme="majorBidi"/>
                <w:b/>
                <w:bCs/>
                <w:sz w:val="19"/>
                <w:szCs w:val="19"/>
              </w:rPr>
            </w:pPr>
            <w:r w:rsidRPr="00401C66">
              <w:rPr>
                <w:rFonts w:asciiTheme="majorBidi" w:hAnsiTheme="majorBidi" w:cstheme="majorBidi"/>
                <w:b/>
                <w:bCs/>
                <w:sz w:val="19"/>
                <w:szCs w:val="19"/>
              </w:rPr>
              <w:t>V. PROCESS</w:t>
            </w:r>
          </w:p>
        </w:tc>
        <w:tc>
          <w:tcPr>
            <w:tcW w:w="6556" w:type="dxa"/>
            <w:shd w:val="clear" w:color="auto" w:fill="auto"/>
          </w:tcPr>
          <w:p w14:paraId="4DBAD92D"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 </w:t>
            </w:r>
          </w:p>
        </w:tc>
      </w:tr>
      <w:tr w:rsidR="003D67CF" w:rsidRPr="00401C66" w14:paraId="61974DB8" w14:textId="77777777" w:rsidTr="007F722E">
        <w:trPr>
          <w:trHeight w:val="480"/>
        </w:trPr>
        <w:tc>
          <w:tcPr>
            <w:tcW w:w="361" w:type="dxa"/>
            <w:shd w:val="clear" w:color="auto" w:fill="auto"/>
            <w:noWrap/>
          </w:tcPr>
          <w:p w14:paraId="3C9CE5BD"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A</w:t>
            </w:r>
          </w:p>
        </w:tc>
        <w:tc>
          <w:tcPr>
            <w:tcW w:w="3288" w:type="dxa"/>
            <w:shd w:val="clear" w:color="auto" w:fill="auto"/>
          </w:tcPr>
          <w:p w14:paraId="6A2646A5"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Planning*</w:t>
            </w:r>
          </w:p>
        </w:tc>
        <w:tc>
          <w:tcPr>
            <w:tcW w:w="6556" w:type="dxa"/>
            <w:shd w:val="clear" w:color="auto" w:fill="auto"/>
          </w:tcPr>
          <w:p w14:paraId="5971109D"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The degree to which a scheme or method of behavior and tasks for implementing an intervention are developed in advance, and the quality of those schemes or methods.</w:t>
            </w:r>
          </w:p>
        </w:tc>
      </w:tr>
      <w:tr w:rsidR="003D67CF" w:rsidRPr="00401C66" w14:paraId="25513AA3" w14:textId="77777777" w:rsidTr="007F722E">
        <w:trPr>
          <w:trHeight w:val="480"/>
        </w:trPr>
        <w:tc>
          <w:tcPr>
            <w:tcW w:w="361" w:type="dxa"/>
            <w:shd w:val="clear" w:color="auto" w:fill="auto"/>
            <w:noWrap/>
          </w:tcPr>
          <w:p w14:paraId="048D8143"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B</w:t>
            </w:r>
          </w:p>
        </w:tc>
        <w:tc>
          <w:tcPr>
            <w:tcW w:w="3288" w:type="dxa"/>
            <w:shd w:val="clear" w:color="auto" w:fill="auto"/>
          </w:tcPr>
          <w:p w14:paraId="43A48CA7"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Engaging*</w:t>
            </w:r>
          </w:p>
        </w:tc>
        <w:tc>
          <w:tcPr>
            <w:tcW w:w="6556" w:type="dxa"/>
            <w:shd w:val="clear" w:color="auto" w:fill="auto"/>
          </w:tcPr>
          <w:p w14:paraId="1AB4CE0B"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Attracting and involving appropriate individuals in the implementation and use of the intervention through a combined strategy of social marketing, education, role modeling, training, and other similar activities.</w:t>
            </w:r>
          </w:p>
        </w:tc>
      </w:tr>
      <w:tr w:rsidR="003D67CF" w:rsidRPr="00401C66" w14:paraId="20F31977" w14:textId="77777777" w:rsidTr="007F722E">
        <w:trPr>
          <w:trHeight w:val="480"/>
        </w:trPr>
        <w:tc>
          <w:tcPr>
            <w:tcW w:w="361" w:type="dxa"/>
            <w:shd w:val="clear" w:color="auto" w:fill="auto"/>
            <w:noWrap/>
          </w:tcPr>
          <w:p w14:paraId="3843535C"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1</w:t>
            </w:r>
          </w:p>
        </w:tc>
        <w:tc>
          <w:tcPr>
            <w:tcW w:w="3288" w:type="dxa"/>
            <w:shd w:val="clear" w:color="auto" w:fill="auto"/>
          </w:tcPr>
          <w:p w14:paraId="09E1C997"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Opinion Leaders</w:t>
            </w:r>
          </w:p>
        </w:tc>
        <w:tc>
          <w:tcPr>
            <w:tcW w:w="6556" w:type="dxa"/>
            <w:shd w:val="clear" w:color="auto" w:fill="auto"/>
          </w:tcPr>
          <w:p w14:paraId="35FF5F2D"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Individuals in an organization who have formal or informal influence on the attitudes and beliefs of their colleagues with respect to implementing the intervention.</w:t>
            </w:r>
          </w:p>
        </w:tc>
      </w:tr>
      <w:tr w:rsidR="003D67CF" w:rsidRPr="00401C66" w14:paraId="3C4A7767" w14:textId="77777777" w:rsidTr="007F722E">
        <w:trPr>
          <w:trHeight w:val="480"/>
        </w:trPr>
        <w:tc>
          <w:tcPr>
            <w:tcW w:w="361" w:type="dxa"/>
            <w:shd w:val="clear" w:color="auto" w:fill="auto"/>
            <w:noWrap/>
          </w:tcPr>
          <w:p w14:paraId="2924B516"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2</w:t>
            </w:r>
          </w:p>
        </w:tc>
        <w:tc>
          <w:tcPr>
            <w:tcW w:w="3288" w:type="dxa"/>
            <w:shd w:val="clear" w:color="auto" w:fill="auto"/>
          </w:tcPr>
          <w:p w14:paraId="0043D215"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Formally Appointed Internal Implementation Leaders*</w:t>
            </w:r>
          </w:p>
        </w:tc>
        <w:tc>
          <w:tcPr>
            <w:tcW w:w="6556" w:type="dxa"/>
            <w:shd w:val="clear" w:color="auto" w:fill="auto"/>
          </w:tcPr>
          <w:p w14:paraId="44DF0EE0"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 xml:space="preserve">Individuals from within the organization who have been formally appointed with responsibility for implementing an intervention as coordinator, project manager, team leader, or </w:t>
            </w:r>
            <w:proofErr w:type="gramStart"/>
            <w:r w:rsidRPr="00401C66">
              <w:rPr>
                <w:rFonts w:asciiTheme="majorBidi" w:hAnsiTheme="majorBidi" w:cstheme="majorBidi"/>
                <w:sz w:val="19"/>
                <w:szCs w:val="19"/>
              </w:rPr>
              <w:t>other</w:t>
            </w:r>
            <w:proofErr w:type="gramEnd"/>
            <w:r w:rsidRPr="00401C66">
              <w:rPr>
                <w:rFonts w:asciiTheme="majorBidi" w:hAnsiTheme="majorBidi" w:cstheme="majorBidi"/>
                <w:sz w:val="19"/>
                <w:szCs w:val="19"/>
              </w:rPr>
              <w:t xml:space="preserve"> similar role.</w:t>
            </w:r>
          </w:p>
        </w:tc>
      </w:tr>
      <w:tr w:rsidR="003D67CF" w:rsidRPr="00401C66" w14:paraId="1BE94307" w14:textId="77777777" w:rsidTr="007F722E">
        <w:trPr>
          <w:trHeight w:val="480"/>
        </w:trPr>
        <w:tc>
          <w:tcPr>
            <w:tcW w:w="361" w:type="dxa"/>
            <w:shd w:val="clear" w:color="auto" w:fill="auto"/>
            <w:noWrap/>
          </w:tcPr>
          <w:p w14:paraId="0FD36BFC"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3</w:t>
            </w:r>
          </w:p>
        </w:tc>
        <w:tc>
          <w:tcPr>
            <w:tcW w:w="3288" w:type="dxa"/>
            <w:shd w:val="clear" w:color="auto" w:fill="auto"/>
          </w:tcPr>
          <w:p w14:paraId="3CE2538D"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Champions*</w:t>
            </w:r>
          </w:p>
        </w:tc>
        <w:tc>
          <w:tcPr>
            <w:tcW w:w="6556" w:type="dxa"/>
            <w:shd w:val="clear" w:color="auto" w:fill="auto"/>
          </w:tcPr>
          <w:p w14:paraId="51AC1A1E"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“Individuals who dedicate themselves to supporting, marketing, and ‘driving through’ an [implementation]” [101] (p. 182), overcoming indifference or resistance that the intervention may provoke in an organization.</w:t>
            </w:r>
          </w:p>
          <w:p w14:paraId="5272DF31" w14:textId="77777777" w:rsidR="003D67CF" w:rsidRPr="00401C66" w:rsidRDefault="003D67CF" w:rsidP="003D67CF">
            <w:pPr>
              <w:spacing w:before="2" w:after="0" w:line="240" w:lineRule="auto"/>
              <w:rPr>
                <w:rFonts w:asciiTheme="majorBidi" w:hAnsiTheme="majorBidi" w:cstheme="majorBidi"/>
                <w:sz w:val="19"/>
                <w:szCs w:val="19"/>
              </w:rPr>
            </w:pPr>
          </w:p>
        </w:tc>
      </w:tr>
      <w:tr w:rsidR="003D67CF" w:rsidRPr="00401C66" w14:paraId="7D07CB6F" w14:textId="77777777" w:rsidTr="007F722E">
        <w:trPr>
          <w:trHeight w:val="480"/>
        </w:trPr>
        <w:tc>
          <w:tcPr>
            <w:tcW w:w="361" w:type="dxa"/>
            <w:shd w:val="clear" w:color="auto" w:fill="auto"/>
            <w:noWrap/>
          </w:tcPr>
          <w:p w14:paraId="5EBD306B"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4</w:t>
            </w:r>
          </w:p>
        </w:tc>
        <w:tc>
          <w:tcPr>
            <w:tcW w:w="3288" w:type="dxa"/>
            <w:shd w:val="clear" w:color="auto" w:fill="auto"/>
          </w:tcPr>
          <w:p w14:paraId="1AF760A6"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External Change Agents*</w:t>
            </w:r>
          </w:p>
        </w:tc>
        <w:tc>
          <w:tcPr>
            <w:tcW w:w="6556" w:type="dxa"/>
            <w:shd w:val="clear" w:color="auto" w:fill="auto"/>
          </w:tcPr>
          <w:p w14:paraId="1F4389BD"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Individuals who are affiliated with an outside entity who formally influence or facilitate intervention decisions in a desirable direction.</w:t>
            </w:r>
          </w:p>
        </w:tc>
      </w:tr>
      <w:tr w:rsidR="003D67CF" w:rsidRPr="00401C66" w14:paraId="0B5C6C88" w14:textId="77777777" w:rsidTr="007F722E">
        <w:trPr>
          <w:trHeight w:val="240"/>
        </w:trPr>
        <w:tc>
          <w:tcPr>
            <w:tcW w:w="361" w:type="dxa"/>
            <w:shd w:val="clear" w:color="auto" w:fill="auto"/>
            <w:noWrap/>
          </w:tcPr>
          <w:p w14:paraId="2F144EDF"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C</w:t>
            </w:r>
          </w:p>
        </w:tc>
        <w:tc>
          <w:tcPr>
            <w:tcW w:w="3288" w:type="dxa"/>
            <w:shd w:val="clear" w:color="auto" w:fill="auto"/>
          </w:tcPr>
          <w:p w14:paraId="39228A11"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Executing</w:t>
            </w:r>
          </w:p>
        </w:tc>
        <w:tc>
          <w:tcPr>
            <w:tcW w:w="6556" w:type="dxa"/>
            <w:shd w:val="clear" w:color="auto" w:fill="auto"/>
          </w:tcPr>
          <w:p w14:paraId="7D178BD5"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Carrying out or accomplishing the implementation according to plan.</w:t>
            </w:r>
          </w:p>
        </w:tc>
      </w:tr>
      <w:tr w:rsidR="003D67CF" w:rsidRPr="00401C66" w14:paraId="5A6B7523" w14:textId="77777777" w:rsidTr="007F722E">
        <w:trPr>
          <w:trHeight w:val="480"/>
        </w:trPr>
        <w:tc>
          <w:tcPr>
            <w:tcW w:w="361" w:type="dxa"/>
            <w:shd w:val="clear" w:color="auto" w:fill="auto"/>
            <w:noWrap/>
          </w:tcPr>
          <w:p w14:paraId="73BC6483"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D</w:t>
            </w:r>
          </w:p>
        </w:tc>
        <w:tc>
          <w:tcPr>
            <w:tcW w:w="3288" w:type="dxa"/>
            <w:shd w:val="clear" w:color="auto" w:fill="auto"/>
          </w:tcPr>
          <w:p w14:paraId="1D68DDE4"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Reflecting &amp; Evaluating*</w:t>
            </w:r>
          </w:p>
        </w:tc>
        <w:tc>
          <w:tcPr>
            <w:tcW w:w="6556" w:type="dxa"/>
            <w:shd w:val="clear" w:color="auto" w:fill="auto"/>
          </w:tcPr>
          <w:p w14:paraId="5B1547AC" w14:textId="77777777" w:rsidR="003D67CF" w:rsidRPr="00401C66" w:rsidRDefault="003D67CF" w:rsidP="003D67CF">
            <w:pPr>
              <w:spacing w:before="2" w:after="0" w:line="240" w:lineRule="auto"/>
              <w:rPr>
                <w:rFonts w:asciiTheme="majorBidi" w:hAnsiTheme="majorBidi" w:cstheme="majorBidi"/>
                <w:sz w:val="19"/>
                <w:szCs w:val="19"/>
              </w:rPr>
            </w:pPr>
            <w:r w:rsidRPr="00401C66">
              <w:rPr>
                <w:rFonts w:asciiTheme="majorBidi" w:hAnsiTheme="majorBidi" w:cstheme="majorBidi"/>
                <w:sz w:val="19"/>
                <w:szCs w:val="19"/>
              </w:rPr>
              <w:t>Quantitative and qualitative feedback about the progress and quality of implementation accompanied with regular personal and team debriefing about progress and experience.</w:t>
            </w:r>
          </w:p>
        </w:tc>
      </w:tr>
    </w:tbl>
    <w:p w14:paraId="6779AFE1" w14:textId="77777777" w:rsidR="001903E3" w:rsidRDefault="001903E3"/>
    <w:sectPr w:rsidR="001903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67CF"/>
    <w:rsid w:val="001903E3"/>
    <w:rsid w:val="003D67CF"/>
    <w:rsid w:val="00447A97"/>
    <w:rsid w:val="005B59BB"/>
    <w:rsid w:val="00673517"/>
    <w:rsid w:val="00D728BA"/>
    <w:rsid w:val="00F244F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A03C2E"/>
  <w15:chartTrackingRefBased/>
  <w15:docId w15:val="{39B54FB8-9172-4044-AFA6-C6BBCE6CC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D67C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1042</Words>
  <Characters>5943</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Leung</dc:creator>
  <cp:keywords/>
  <dc:description/>
  <cp:lastModifiedBy>Emily Leung</cp:lastModifiedBy>
  <cp:revision>2</cp:revision>
  <dcterms:created xsi:type="dcterms:W3CDTF">2019-05-22T18:40:00Z</dcterms:created>
  <dcterms:modified xsi:type="dcterms:W3CDTF">2019-06-21T14:43:00Z</dcterms:modified>
</cp:coreProperties>
</file>